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>Objaśnienie  do Wieloletniej Prognozy Finansowej Gminy Krzynowłoga Mała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>na lata 2016-2033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>W Wieloletniej Prognozie Finansowej Gminy Krzynowłoga Mała na rok 2016 przyjęto:</w:t>
      </w:r>
    </w:p>
    <w:p w:rsidR="00E70099" w:rsidRPr="00E70099" w:rsidRDefault="00E70099" w:rsidP="00E70099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>Dochody ogółem w kwocie 16.415.270,35 zł,</w:t>
      </w:r>
      <w:r w:rsidRPr="00E70099">
        <w:rPr>
          <w:rFonts w:ascii="Times New Roman" w:hAnsi="Times New Roman" w:cs="Times New Roman"/>
          <w:sz w:val="24"/>
          <w:szCs w:val="24"/>
        </w:rPr>
        <w:t xml:space="preserve"> w tym: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 xml:space="preserve">- dochody bieżące w kwocie 16.136.081,89 zł – stanowią 98,3% planu dochodów ogółem 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>- dochody majątkowe w kwocie 279.188,46 zł – stanowią 1,7% planu dochodów ogółem.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0099" w:rsidRPr="00E70099" w:rsidRDefault="00E70099" w:rsidP="00E70099">
      <w:pPr>
        <w:numPr>
          <w:ilvl w:val="0"/>
          <w:numId w:val="1"/>
        </w:numPr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>Wydatki ogółem w kwocie 16.208.840,62 zł,</w:t>
      </w:r>
      <w:r w:rsidRPr="00E70099">
        <w:rPr>
          <w:rFonts w:ascii="Times New Roman" w:hAnsi="Times New Roman" w:cs="Times New Roman"/>
          <w:sz w:val="24"/>
          <w:szCs w:val="24"/>
        </w:rPr>
        <w:t xml:space="preserve"> w tym: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>- wydatki bieżące bez wydatków na obsługę długu –15.534.508,72 zł. (w tym: na wynagrodzenia i pochodne –6.408.259,01 zł. oraz na wydatki związane z funkcjonowaniem organów JST –1.574.337,57 zł)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>- wydatki bieżące na obsługę długu – 256.730,00 zł;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 xml:space="preserve">- wydatki majątkowe – 417.601,90 zł, w tym: na projekty realizowane przy udziale środków, o których mowa w art. 5 ust. 1 pkt 2 i 3 –15.500,00 zł i na pozostałe wydatki objęte limitem art.226 ust. 3 pkt. 4 </w:t>
      </w:r>
      <w:proofErr w:type="spellStart"/>
      <w:r w:rsidRPr="00E70099">
        <w:rPr>
          <w:rFonts w:ascii="Times New Roman" w:hAnsi="Times New Roman" w:cs="Times New Roman"/>
          <w:sz w:val="24"/>
          <w:szCs w:val="24"/>
        </w:rPr>
        <w:t>usfp</w:t>
      </w:r>
      <w:proofErr w:type="spellEnd"/>
      <w:r w:rsidRPr="00E70099">
        <w:rPr>
          <w:rFonts w:ascii="Times New Roman" w:hAnsi="Times New Roman" w:cs="Times New Roman"/>
          <w:sz w:val="24"/>
          <w:szCs w:val="24"/>
        </w:rPr>
        <w:t xml:space="preserve"> – 166.757,60 zł.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3. Wynik budżetu  (nadwyżka) wyniesie kwotę 206.429,73 zł </w:t>
      </w:r>
      <w:r w:rsidRPr="00E70099">
        <w:rPr>
          <w:rFonts w:ascii="Times New Roman" w:hAnsi="Times New Roman" w:cs="Times New Roman"/>
          <w:sz w:val="24"/>
          <w:szCs w:val="24"/>
        </w:rPr>
        <w:t>przeznaczony zostanie na spłatę wcześniej zaciągniętych zobowiązań z tytułu pożyczek i kredytów.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ab/>
      </w:r>
      <w:r w:rsidRPr="00E70099">
        <w:rPr>
          <w:rFonts w:ascii="Times New Roman" w:hAnsi="Times New Roman" w:cs="Times New Roman"/>
          <w:b/>
          <w:bCs/>
          <w:sz w:val="24"/>
          <w:szCs w:val="24"/>
        </w:rPr>
        <w:t>4. Rozchody budżetowe określono na kwotę 206.429,73 zł</w:t>
      </w:r>
      <w:r w:rsidRPr="00E70099">
        <w:rPr>
          <w:rFonts w:ascii="Times New Roman" w:hAnsi="Times New Roman" w:cs="Times New Roman"/>
          <w:sz w:val="24"/>
          <w:szCs w:val="24"/>
        </w:rPr>
        <w:t>, które zgodnie z zawartymi umowami stanowią spłatę kredytów i pożyczek zaciągniętych w minionych latach.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>5. Kwota długu pozostała do spłaty wynosi 7.168.330,29 zł</w:t>
      </w:r>
      <w:r w:rsidRPr="00E70099">
        <w:rPr>
          <w:rFonts w:ascii="Times New Roman" w:hAnsi="Times New Roman" w:cs="Times New Roman"/>
          <w:sz w:val="24"/>
          <w:szCs w:val="24"/>
        </w:rPr>
        <w:t>, tj. 44% ogólnej kwoty dochodów – są to kredyty i pożyczki zaciągnięte w minionych latach oraz obligacje komunale.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  <w:u w:val="single"/>
        </w:rPr>
        <w:t xml:space="preserve">Kwota długu ponadto obejmuje kwotę </w:t>
      </w:r>
      <w:r w:rsidRPr="00E7009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63.120,06 zł, </w:t>
      </w:r>
      <w:r w:rsidRPr="00E70099">
        <w:rPr>
          <w:rFonts w:ascii="Times New Roman" w:hAnsi="Times New Roman" w:cs="Times New Roman"/>
          <w:sz w:val="24"/>
          <w:szCs w:val="24"/>
          <w:u w:val="single"/>
        </w:rPr>
        <w:t>której planowana spłata dokona się z wydatków budżetu w latach 2016-2017. Na koniec 2016 r. kwota pozostała do spłaty w ten sposób wyniesie 33.600,06 zł. Spłaty będą kształtowały się następująco: 2016- 29.520,00 zł; 2017- 33.600,06 zł.</w:t>
      </w:r>
    </w:p>
    <w:p w:rsidR="00E70099" w:rsidRPr="00E70099" w:rsidRDefault="00E70099" w:rsidP="00E70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b/>
          <w:bCs/>
          <w:sz w:val="24"/>
          <w:szCs w:val="24"/>
        </w:rPr>
        <w:t xml:space="preserve">             6. Wskaźnik planowanej łącznej kwoty spłaty zobowiązań w 2016 roku</w:t>
      </w:r>
      <w:r w:rsidRPr="00E70099">
        <w:rPr>
          <w:rFonts w:ascii="Times New Roman" w:hAnsi="Times New Roman" w:cs="Times New Roman"/>
          <w:sz w:val="24"/>
          <w:szCs w:val="24"/>
        </w:rPr>
        <w:t xml:space="preserve"> (o której mowa w art. 243 ust.1 </w:t>
      </w:r>
      <w:proofErr w:type="spellStart"/>
      <w:r w:rsidRPr="00E70099">
        <w:rPr>
          <w:rFonts w:ascii="Times New Roman" w:hAnsi="Times New Roman" w:cs="Times New Roman"/>
          <w:sz w:val="24"/>
          <w:szCs w:val="24"/>
        </w:rPr>
        <w:t>uofp</w:t>
      </w:r>
      <w:proofErr w:type="spellEnd"/>
      <w:r w:rsidRPr="00E70099">
        <w:rPr>
          <w:rFonts w:ascii="Times New Roman" w:hAnsi="Times New Roman" w:cs="Times New Roman"/>
          <w:sz w:val="24"/>
          <w:szCs w:val="24"/>
        </w:rPr>
        <w:t xml:space="preserve"> do dochodów bez uwzględnienia zobowiązań związku współtworzonego przez </w:t>
      </w:r>
      <w:proofErr w:type="spellStart"/>
      <w:r w:rsidRPr="00E70099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Pr="00E70099">
        <w:rPr>
          <w:rFonts w:ascii="Times New Roman" w:hAnsi="Times New Roman" w:cs="Times New Roman"/>
          <w:sz w:val="24"/>
          <w:szCs w:val="24"/>
        </w:rPr>
        <w:t xml:space="preserve">. i bez uwzględniania ustawowych wyłączeń) wyniesie 2,79%, kwota spłaty zobowiązań w 2016 roku (o której mowa w art. 243 ust.1 </w:t>
      </w:r>
      <w:proofErr w:type="spellStart"/>
      <w:r w:rsidRPr="00E70099">
        <w:rPr>
          <w:rFonts w:ascii="Times New Roman" w:hAnsi="Times New Roman" w:cs="Times New Roman"/>
          <w:sz w:val="24"/>
          <w:szCs w:val="24"/>
        </w:rPr>
        <w:t>uofp</w:t>
      </w:r>
      <w:proofErr w:type="spellEnd"/>
      <w:r w:rsidRPr="00E70099">
        <w:rPr>
          <w:rFonts w:ascii="Times New Roman" w:hAnsi="Times New Roman" w:cs="Times New Roman"/>
          <w:sz w:val="24"/>
          <w:szCs w:val="24"/>
        </w:rPr>
        <w:t xml:space="preserve"> do dochodów po uwzględnieniu zobowiązań związku współtworzonego przez </w:t>
      </w:r>
      <w:proofErr w:type="spellStart"/>
      <w:r w:rsidRPr="00E70099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Pr="00E70099">
        <w:rPr>
          <w:rFonts w:ascii="Times New Roman" w:hAnsi="Times New Roman" w:cs="Times New Roman"/>
          <w:sz w:val="24"/>
          <w:szCs w:val="24"/>
        </w:rPr>
        <w:t>. oraz po uwzględnieniu ustawowych wyłączeń) wyniesie 2,79%. Dopuszczalny wskaźnik spłaty zobowiązań określony w art. 234 ustawy, po uwzględnieniu ustawowych wyłączeń obliczony w oparciu o wykonanie roku poprzedzającego pierwszy rok prognozy wyniesie 5,54 %.</w:t>
      </w:r>
    </w:p>
    <w:p w:rsidR="00E70099" w:rsidRPr="00E70099" w:rsidRDefault="00E70099" w:rsidP="00E70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099">
        <w:rPr>
          <w:rFonts w:ascii="Times New Roman" w:hAnsi="Times New Roman" w:cs="Times New Roman"/>
          <w:sz w:val="24"/>
          <w:szCs w:val="24"/>
        </w:rPr>
        <w:t>Planuje się aby budżet Gminy Krzynowłoga Mała na koniec każdego roku zamykał się nadwyżką budżetową, która będzie przeznaczona na realizację inwestycji lub spłatę wcześniej zaciągniętych zobowiązań.</w:t>
      </w: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E70099" w:rsidRPr="00E70099" w:rsidRDefault="00E70099" w:rsidP="00E700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Book Antiqua"/>
          <w:sz w:val="24"/>
          <w:szCs w:val="24"/>
        </w:rPr>
      </w:pPr>
    </w:p>
    <w:p w:rsidR="00633A55" w:rsidRDefault="00633A55">
      <w:bookmarkStart w:id="0" w:name="_GoBack"/>
      <w:bookmarkEnd w:id="0"/>
    </w:p>
    <w:sectPr w:rsidR="00633A55" w:rsidSect="00F438F5"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2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78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214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250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286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left="358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left="3948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70099"/>
    <w:rsid w:val="00633A55"/>
    <w:rsid w:val="00DE53CA"/>
    <w:rsid w:val="00E7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6A6721-6BB2-4567-9F05-727DB4F4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70099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paragraph" w:styleId="Tekstpodstawowywcity2">
    <w:name w:val="Body Text Indent 2"/>
    <w:basedOn w:val="Normalny"/>
    <w:link w:val="Tekstpodstawowywcity2Znak"/>
    <w:uiPriority w:val="99"/>
    <w:rsid w:val="00E70099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70099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5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5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Winnicka Agnieszka</cp:lastModifiedBy>
  <cp:revision>3</cp:revision>
  <cp:lastPrinted>2017-01-04T10:20:00Z</cp:lastPrinted>
  <dcterms:created xsi:type="dcterms:W3CDTF">2017-01-03T10:32:00Z</dcterms:created>
  <dcterms:modified xsi:type="dcterms:W3CDTF">2017-01-04T10:20:00Z</dcterms:modified>
</cp:coreProperties>
</file>