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73D" w:rsidRDefault="005D573D" w:rsidP="00593091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t>Uchwała Nr XXV/168/2016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  <w:r>
        <w:rPr>
          <w:b/>
          <w:bCs/>
        </w:rPr>
        <w:br/>
        <w:t>z dnia 30 grudnia 2016 r.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br/>
        <w:t>w sprawie uchwalenia Wieloletniej Prognozy Finansowej Gminy Krzynowłoga Mała</w:t>
      </w:r>
      <w:r>
        <w:rPr>
          <w:b/>
          <w:bCs/>
        </w:rPr>
        <w:br/>
        <w:t>na lata 2017–2033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360" w:lineRule="auto"/>
        <w:jc w:val="center"/>
        <w:rPr>
          <w:b/>
          <w:bCs/>
        </w:rPr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708"/>
        <w:jc w:val="both"/>
        <w:rPr>
          <w:i/>
          <w:iCs/>
        </w:rPr>
      </w:pPr>
      <w:r>
        <w:rPr>
          <w:i/>
          <w:iCs/>
        </w:rPr>
        <w:t>Na podstawie art. 226, art. 227, art. 228, art. 230 ust. 6 i art. 243 ustawy z dnia 27 sierpnia 2009 r. o finansach publicznych (t.j.Dz.U. z 2016 r.poz. 1870 ze zm.)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708"/>
        <w:jc w:val="both"/>
        <w:rPr>
          <w:i/>
          <w:iCs/>
        </w:rPr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Rada Gminy w Krzynowłodze Małej uchwala, co następuje: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708"/>
        <w:jc w:val="both"/>
        <w:rPr>
          <w:b/>
          <w:bCs/>
        </w:rPr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1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Przyjmuje się Wieloletnią Prognozę Finansową Gminy Krzynowłoga Mała na lata 2017–2033, zgodnie z Załącznikiem Nr 1 do niniejszej uchwały.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2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Przyjmuje się wykaz przedsięwzięć realizowanych w latach 2017–2018</w:t>
      </w:r>
      <w:r>
        <w:rPr>
          <w:i/>
          <w:iCs/>
        </w:rPr>
        <w:t xml:space="preserve"> </w:t>
      </w:r>
      <w:r>
        <w:t>zgodnie                        z Załącznikiem Nr 2 do niniejszej Uchwały.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3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Dołącza się objaśnienie przyjętych wartości w Wieloletniej Prognozie Finansowej na lata 2017-2033.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rPr>
          <w:b/>
          <w:bCs/>
        </w:rPr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4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Upoważnia się Wójta Gminy do:</w:t>
      </w:r>
    </w:p>
    <w:p w:rsidR="005D573D" w:rsidRDefault="005D573D" w:rsidP="005D573D">
      <w:pPr>
        <w:pStyle w:val="NormalnyWe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 xml:space="preserve">zaciągania zobowiązań związanych z realizacją przedsięwzięć, określonych w </w:t>
      </w:r>
      <w:r>
        <w:tab/>
      </w:r>
      <w:r>
        <w:tab/>
      </w:r>
      <w:r>
        <w:tab/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ab/>
        <w:t>Załączniku Nr 2 do niniejszej Uchwały.</w:t>
      </w:r>
    </w:p>
    <w:p w:rsidR="005D573D" w:rsidRDefault="005D573D" w:rsidP="005D573D">
      <w:pPr>
        <w:pStyle w:val="NormalnyWeb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 xml:space="preserve">zaciągania zobowiązań z tytułu umów, których realizacja w roku budżetowym i w </w:t>
      </w:r>
      <w:r>
        <w:tab/>
      </w:r>
      <w:r>
        <w:tab/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ab/>
        <w:t xml:space="preserve">latach następnych jest niezbędna do zapewnienia ciągłości działania jednostki, z </w:t>
      </w:r>
      <w:r>
        <w:tab/>
      </w:r>
      <w:r>
        <w:tab/>
      </w:r>
      <w:r>
        <w:tab/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ab/>
        <w:t>których wynikające płatności wykraczają poza rok budżetowy.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5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Uchyla się Uchwałę Nr XIV/70/2015 Rady Gminy w Krzynowłodze Małej z dnia 30 grudnia 2015 r. w sprawie Wieloletniej Prognozy Finansowej Gminy Krzynowłoga Mała na lata 2016-2033.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6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>Wykonanie uchwały powierza się Wójtowi Gminy Krzynowłoga Mała.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center"/>
        <w:rPr>
          <w:b/>
          <w:bCs/>
        </w:rPr>
      </w:pPr>
      <w:r>
        <w:rPr>
          <w:b/>
          <w:bCs/>
        </w:rPr>
        <w:t>§ 7</w:t>
      </w:r>
    </w:p>
    <w:p w:rsidR="005D573D" w:rsidRDefault="005D573D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  <w:r>
        <w:t xml:space="preserve">Uchwała wchodzi w życie z dniem podjęcia z mocą obowiązującą od 1 stycznia 2017 r. </w:t>
      </w:r>
    </w:p>
    <w:p w:rsidR="00593091" w:rsidRDefault="00593091" w:rsidP="005D573D">
      <w:pPr>
        <w:pStyle w:val="NormalnyWe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jc w:val="both"/>
      </w:pPr>
    </w:p>
    <w:p w:rsidR="005D573D" w:rsidRDefault="005D573D" w:rsidP="005D573D">
      <w:pPr>
        <w:pStyle w:val="Normal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593091" w:rsidRPr="00593091" w:rsidRDefault="00593091" w:rsidP="00593091">
      <w:pPr>
        <w:widowControl w:val="0"/>
        <w:suppressAutoHyphens/>
        <w:spacing w:after="0" w:line="360" w:lineRule="auto"/>
        <w:ind w:left="4248" w:firstLine="708"/>
        <w:rPr>
          <w:rFonts w:ascii="TimesNewRomanPSMT" w:eastAsia="TimesNewRomanPSMT" w:hAnsi="TimesNewRomanPSMT" w:cs="TimesNewRomanPSMT"/>
          <w:b/>
          <w:kern w:val="2"/>
          <w:lang w:eastAsia="hi-IN" w:bidi="hi-IN"/>
        </w:rPr>
      </w:pPr>
      <w:r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          </w:t>
      </w:r>
      <w:bookmarkStart w:id="0" w:name="_GoBack"/>
      <w:bookmarkEnd w:id="0"/>
      <w:r w:rsidRPr="00593091">
        <w:rPr>
          <w:rFonts w:ascii="TimesNewRomanPSMT" w:eastAsia="TimesNewRomanPSMT" w:hAnsi="TimesNewRomanPSMT" w:cs="TimesNewRomanPSMT"/>
          <w:b/>
          <w:kern w:val="2"/>
          <w:lang w:eastAsia="hi-IN" w:bidi="hi-IN"/>
        </w:rPr>
        <w:t xml:space="preserve">Przewodniczący Rady Gminy </w:t>
      </w:r>
    </w:p>
    <w:p w:rsidR="00D4796C" w:rsidRPr="00593091" w:rsidRDefault="00593091" w:rsidP="00593091">
      <w:pPr>
        <w:pStyle w:val="Normal"/>
        <w:rPr>
          <w:i/>
          <w:iCs/>
        </w:rPr>
      </w:pPr>
      <w:r w:rsidRPr="00593091">
        <w:rPr>
          <w:rFonts w:ascii="TimesNewRomanPSMT" w:eastAsia="TimesNewRomanPSMT" w:hAnsi="TimesNewRomanPSMT" w:cs="TimesNewRomanPSMT"/>
          <w:b/>
          <w:kern w:val="2"/>
          <w:sz w:val="22"/>
          <w:szCs w:val="22"/>
          <w:lang w:eastAsia="hi-IN" w:bidi="hi-IN"/>
        </w:rPr>
        <w:t xml:space="preserve">                                                                                                           /-/ Bogdan Stryjewski  </w:t>
      </w:r>
    </w:p>
    <w:sectPr w:rsidR="00D4796C" w:rsidRPr="00593091" w:rsidSect="00325FCB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D573D"/>
    <w:rsid w:val="00593091"/>
    <w:rsid w:val="005D573D"/>
    <w:rsid w:val="00D4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2F0C5F-1D79-4D11-A7F8-3041C2019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D573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rsid w:val="005D573D"/>
    <w:pPr>
      <w:autoSpaceDE w:val="0"/>
      <w:autoSpaceDN w:val="0"/>
      <w:adjustRightInd w:val="0"/>
      <w:spacing w:before="100" w:after="10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3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Winnicka Agnieszka</cp:lastModifiedBy>
  <cp:revision>3</cp:revision>
  <dcterms:created xsi:type="dcterms:W3CDTF">2017-01-03T10:34:00Z</dcterms:created>
  <dcterms:modified xsi:type="dcterms:W3CDTF">2017-01-04T10:31:00Z</dcterms:modified>
</cp:coreProperties>
</file>